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0B1FEDE3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F215F0">
        <w:rPr>
          <w:sz w:val="28"/>
          <w:szCs w:val="28"/>
          <w:lang w:val="uk-UA"/>
        </w:rPr>
        <w:t>Биркун</w:t>
      </w:r>
      <w:proofErr w:type="spellEnd"/>
      <w:r w:rsidR="00F215F0">
        <w:rPr>
          <w:sz w:val="28"/>
          <w:szCs w:val="28"/>
          <w:lang w:val="uk-UA"/>
        </w:rPr>
        <w:t xml:space="preserve"> Анни Михайлівни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</w:t>
      </w:r>
      <w:r w:rsidR="008633BA">
        <w:rPr>
          <w:sz w:val="28"/>
          <w:szCs w:val="28"/>
          <w:lang w:val="uk-UA"/>
        </w:rPr>
        <w:t>, 186</w:t>
      </w:r>
      <w:r>
        <w:rPr>
          <w:sz w:val="28"/>
          <w:szCs w:val="28"/>
          <w:lang w:val="uk-UA"/>
        </w:rPr>
        <w:t xml:space="preserve"> Земельного кодексу України, статті 28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739B9B99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F215F0">
        <w:rPr>
          <w:sz w:val="28"/>
          <w:szCs w:val="28"/>
          <w:lang w:val="uk-UA"/>
        </w:rPr>
        <w:t>Биркун</w:t>
      </w:r>
      <w:proofErr w:type="spellEnd"/>
      <w:r w:rsidR="00F215F0">
        <w:rPr>
          <w:sz w:val="28"/>
          <w:szCs w:val="28"/>
          <w:lang w:val="uk-UA"/>
        </w:rPr>
        <w:t xml:space="preserve"> Анні Михайлівні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45C26">
        <w:rPr>
          <w:sz w:val="28"/>
          <w:szCs w:val="28"/>
          <w:lang w:val="uk-UA"/>
        </w:rPr>
        <w:t>0</w:t>
      </w:r>
      <w:r w:rsidR="00F215F0">
        <w:rPr>
          <w:sz w:val="28"/>
          <w:szCs w:val="28"/>
          <w:lang w:val="uk-UA"/>
        </w:rPr>
        <w:t>682</w:t>
      </w:r>
      <w:r w:rsidR="006E1DEE">
        <w:rPr>
          <w:sz w:val="28"/>
          <w:szCs w:val="28"/>
          <w:lang w:val="uk-UA"/>
        </w:rPr>
        <w:t xml:space="preserve"> га</w:t>
      </w:r>
      <w:r w:rsidR="00545C26">
        <w:rPr>
          <w:sz w:val="28"/>
          <w:szCs w:val="28"/>
          <w:lang w:val="uk-UA"/>
        </w:rPr>
        <w:t xml:space="preserve">, в місті Коломиї </w:t>
      </w:r>
      <w:r w:rsidR="000E25D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вулиці </w:t>
      </w:r>
      <w:proofErr w:type="spellStart"/>
      <w:r w:rsidR="00F215F0">
        <w:rPr>
          <w:sz w:val="28"/>
          <w:szCs w:val="28"/>
          <w:lang w:val="uk-UA"/>
        </w:rPr>
        <w:t>Староміській</w:t>
      </w:r>
      <w:proofErr w:type="spellEnd"/>
      <w:r w:rsidR="00FC22DF">
        <w:rPr>
          <w:sz w:val="28"/>
          <w:szCs w:val="28"/>
          <w:lang w:val="uk-UA"/>
        </w:rPr>
        <w:t>,</w:t>
      </w:r>
      <w:r w:rsidR="00545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545C26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14:paraId="53FDAB92" w14:textId="02C7583E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F215F0">
        <w:rPr>
          <w:sz w:val="28"/>
          <w:szCs w:val="28"/>
          <w:lang w:val="uk-UA"/>
        </w:rPr>
        <w:t>Биркун</w:t>
      </w:r>
      <w:proofErr w:type="spellEnd"/>
      <w:r w:rsidR="00F215F0">
        <w:rPr>
          <w:sz w:val="28"/>
          <w:szCs w:val="28"/>
          <w:lang w:val="uk-UA"/>
        </w:rPr>
        <w:t xml:space="preserve"> Анні Михайлівні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07E4312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36DFF4FD" w14:textId="77777777" w:rsidR="00545C26" w:rsidRDefault="00545C26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45C26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215F0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2021-08-03T08:33:00Z</cp:lastPrinted>
  <dcterms:created xsi:type="dcterms:W3CDTF">2021-08-03T08:36:00Z</dcterms:created>
  <dcterms:modified xsi:type="dcterms:W3CDTF">2021-08-03T08:36:00Z</dcterms:modified>
</cp:coreProperties>
</file>